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un contexto más amplio y complejo.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 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1F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203.0000000000004" w:tblpY="0"/>
        <w:tblW w:w="141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8"/>
        <w:gridCol w:w="8505"/>
        <w:gridCol w:w="3827"/>
        <w:tblGridChange w:id="0">
          <w:tblGrid>
            <w:gridCol w:w="1838"/>
            <w:gridCol w:w="8505"/>
            <w:gridCol w:w="382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6406.5429687500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Conciencia corporal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las partes de su cuerpo en juegos cotidianos.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importancia de las partes de su cuerpo en juegos cotidianos.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importancia de los sentidos del cuerpo en juegos cotidianos.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funciones de las partes de su cuerpo en juegos cotidianos.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funciones de algunos órganos internos del cuerpo, en juegos cotidianos.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estrategias de seguridad para la prevención del abuso en los entornos en los que se desenvuelve.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40" w:before="40"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ripwimmpy2e9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F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Discrimina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Ubica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Cita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Distingue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9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Identifica la importancia de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las partes que conforman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Resalta la importancia de las partes que conforman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 importancia de las partes que conforman su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Identifica la importancia de los sentidos del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Resalta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 importancia de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B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las funciones de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Cita las funciones de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las funciones de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Destaca las funciones de cada una de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las funciones de algunos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Cita las funciones de algunos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las funciones de algunos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Destaca las funciones de cada uno de los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Desarrolla estrategias de seguridad para la prevención del abuso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Identifica acciones que le hacen sentir incómodo o inseguro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Manifiesta de diferentes formas situaciones que pueden afectar su integridad,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Aplica estrategias de seguridad que ha aprendido,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D">
      <w:pPr>
        <w:pStyle w:val="Heading2"/>
        <w:spacing w:after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  <w:r w:rsidDel="00000000" w:rsidR="00000000" w:rsidRPr="00000000">
        <w:rPr>
          <w:rtl w:val="0"/>
        </w:rPr>
      </w:r>
    </w:p>
    <w:sectPr>
      <w:footerReference r:id="rId7" w:type="default"/>
      <w:pgSz w:h="11906" w:w="16838" w:orient="landscape"/>
      <w:pgMar w:bottom="1701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3"/>
    <w:bookmarkEnd w:id="3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56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1D5E1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0459EA"/>
    <w:pPr>
      <w:keepNext w:val="1"/>
      <w:keepLines w:val="1"/>
      <w:spacing w:after="0" w:before="40" w:line="256" w:lineRule="auto"/>
      <w:outlineLvl w:val="1"/>
    </w:pPr>
    <w:rPr>
      <w:rFonts w:ascii="Calibri Light" w:cs="Times New Roman" w:eastAsia="Times New Roman" w:hAnsi="Calibri Light"/>
      <w:color w:val="2f5496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984371"/>
    <w:pPr>
      <w:spacing w:after="0" w:line="240" w:lineRule="auto"/>
    </w:pPr>
    <w:rPr>
      <w:rFonts w:ascii="Calibri" w:cs="Times New Roman" w:eastAsia="Calibri" w:hAnsi="Calibri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2Car" w:customStyle="1">
    <w:name w:val="Título 2 Car"/>
    <w:basedOn w:val="Fuentedeprrafopredeter"/>
    <w:link w:val="Ttulo2"/>
    <w:uiPriority w:val="9"/>
    <w:rsid w:val="000459EA"/>
    <w:rPr>
      <w:rFonts w:ascii="Calibri Light" w:cs="Times New Roman" w:eastAsia="Times New Roman" w:hAnsi="Calibri Light"/>
      <w:color w:val="2f5496" w:themeColor="accent1" w:themeShade="0000BF"/>
      <w:sz w:val="26"/>
      <w:szCs w:val="26"/>
      <w:lang w:val="es-CR"/>
    </w:rPr>
  </w:style>
  <w:style w:type="table" w:styleId="Tablaconcuadrcula2" w:customStyle="1">
    <w:name w:val="Tabla con cuadrícula2"/>
    <w:basedOn w:val="Tablanormal"/>
    <w:next w:val="Tablaconcuadrcula"/>
    <w:uiPriority w:val="39"/>
    <w:rsid w:val="000459EA"/>
    <w:pPr>
      <w:spacing w:after="0" w:line="240" w:lineRule="auto"/>
    </w:pPr>
    <w:rPr>
      <w:rFonts w:ascii="Calibri" w:cs="Times New Roman" w:eastAsia="Calibri" w:hAnsi="Calibri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1D5E1C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0JUofmhdEZk8xsR9Wu8LVGtn+g==">CgMxLjAyCGguZ2pkZ3hzMgloLjMwajB6bGwyDmgucmlwd2ltbXB5MmU5MgloLjFmb2I5dGU4AHIhMXRSQks1LUhKZWgxV2k4THFZTUxnRWZWR3l6UUlvYm1J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2023-02-21T16:21:00Z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